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BDAF" w14:textId="77777777" w:rsidR="00FE067E" w:rsidRPr="004132DA" w:rsidRDefault="003C6034" w:rsidP="00CC1F3B">
      <w:pPr>
        <w:pStyle w:val="TitlePageOrigin"/>
        <w:rPr>
          <w:color w:val="auto"/>
        </w:rPr>
      </w:pPr>
      <w:r w:rsidRPr="004132DA">
        <w:rPr>
          <w:caps w:val="0"/>
          <w:color w:val="auto"/>
        </w:rPr>
        <w:t>WEST VIRGINIA LEGISLATURE</w:t>
      </w:r>
    </w:p>
    <w:p w14:paraId="05BFC0D7" w14:textId="77777777" w:rsidR="00CD36CF" w:rsidRPr="004132DA" w:rsidRDefault="00CD36CF" w:rsidP="00CC1F3B">
      <w:pPr>
        <w:pStyle w:val="TitlePageSession"/>
        <w:rPr>
          <w:color w:val="auto"/>
        </w:rPr>
      </w:pPr>
      <w:r w:rsidRPr="004132DA">
        <w:rPr>
          <w:color w:val="auto"/>
        </w:rPr>
        <w:t>20</w:t>
      </w:r>
      <w:r w:rsidR="00EC5E63" w:rsidRPr="004132DA">
        <w:rPr>
          <w:color w:val="auto"/>
        </w:rPr>
        <w:t>2</w:t>
      </w:r>
      <w:r w:rsidR="00B71E6F" w:rsidRPr="004132DA">
        <w:rPr>
          <w:color w:val="auto"/>
        </w:rPr>
        <w:t>3</w:t>
      </w:r>
      <w:r w:rsidRPr="004132DA">
        <w:rPr>
          <w:color w:val="auto"/>
        </w:rPr>
        <w:t xml:space="preserve"> </w:t>
      </w:r>
      <w:r w:rsidR="003C6034" w:rsidRPr="004132DA">
        <w:rPr>
          <w:caps w:val="0"/>
          <w:color w:val="auto"/>
        </w:rPr>
        <w:t>REGULAR SESSION</w:t>
      </w:r>
    </w:p>
    <w:p w14:paraId="2855988D" w14:textId="77777777" w:rsidR="00CD36CF" w:rsidRPr="004132DA" w:rsidRDefault="00EE32CC" w:rsidP="00CC1F3B">
      <w:pPr>
        <w:pStyle w:val="TitlePageBillPrefix"/>
        <w:rPr>
          <w:color w:val="auto"/>
        </w:rPr>
      </w:pPr>
      <w:sdt>
        <w:sdtPr>
          <w:rPr>
            <w:color w:val="auto"/>
          </w:rPr>
          <w:tag w:val="IntroDate"/>
          <w:id w:val="-1236936958"/>
          <w:placeholder>
            <w:docPart w:val="3DE5A999D03D47249C74951CC3649B88"/>
          </w:placeholder>
          <w:text/>
        </w:sdtPr>
        <w:sdtEndPr/>
        <w:sdtContent>
          <w:r w:rsidR="00AE48A0" w:rsidRPr="004132DA">
            <w:rPr>
              <w:color w:val="auto"/>
            </w:rPr>
            <w:t>Introduced</w:t>
          </w:r>
        </w:sdtContent>
      </w:sdt>
    </w:p>
    <w:p w14:paraId="76CA25A6" w14:textId="7E349638" w:rsidR="00CD36CF" w:rsidRPr="004132DA" w:rsidRDefault="00EE32CC" w:rsidP="00CC1F3B">
      <w:pPr>
        <w:pStyle w:val="BillNumber"/>
        <w:rPr>
          <w:color w:val="auto"/>
        </w:rPr>
      </w:pPr>
      <w:sdt>
        <w:sdtPr>
          <w:rPr>
            <w:color w:val="auto"/>
          </w:rPr>
          <w:tag w:val="Chamber"/>
          <w:id w:val="893011969"/>
          <w:lock w:val="sdtLocked"/>
          <w:placeholder>
            <w:docPart w:val="7F7F0F3EF2C4448BBB3D72153710AA38"/>
          </w:placeholder>
          <w:dropDownList>
            <w:listItem w:displayText="House" w:value="House"/>
            <w:listItem w:displayText="Senate" w:value="Senate"/>
          </w:dropDownList>
        </w:sdtPr>
        <w:sdtEndPr/>
        <w:sdtContent>
          <w:r w:rsidR="00C33434" w:rsidRPr="004132DA">
            <w:rPr>
              <w:color w:val="auto"/>
            </w:rPr>
            <w:t>House</w:t>
          </w:r>
        </w:sdtContent>
      </w:sdt>
      <w:r w:rsidR="00303684" w:rsidRPr="004132DA">
        <w:rPr>
          <w:color w:val="auto"/>
        </w:rPr>
        <w:t xml:space="preserve"> </w:t>
      </w:r>
      <w:r w:rsidR="00CD36CF" w:rsidRPr="004132DA">
        <w:rPr>
          <w:color w:val="auto"/>
        </w:rPr>
        <w:t xml:space="preserve">Bill </w:t>
      </w:r>
      <w:sdt>
        <w:sdtPr>
          <w:rPr>
            <w:color w:val="auto"/>
          </w:rPr>
          <w:tag w:val="BNum"/>
          <w:id w:val="1645317809"/>
          <w:lock w:val="sdtLocked"/>
          <w:placeholder>
            <w:docPart w:val="0B04F8676B16451FA3EDC74B37D83D6C"/>
          </w:placeholder>
          <w:text/>
        </w:sdtPr>
        <w:sdtEndPr/>
        <w:sdtContent>
          <w:r>
            <w:rPr>
              <w:color w:val="auto"/>
            </w:rPr>
            <w:t>2925</w:t>
          </w:r>
        </w:sdtContent>
      </w:sdt>
    </w:p>
    <w:p w14:paraId="441335A2" w14:textId="12F11940" w:rsidR="00CD36CF" w:rsidRPr="004132DA" w:rsidRDefault="00CD36CF" w:rsidP="00CC1F3B">
      <w:pPr>
        <w:pStyle w:val="Sponsors"/>
        <w:rPr>
          <w:color w:val="auto"/>
        </w:rPr>
      </w:pPr>
      <w:r w:rsidRPr="004132DA">
        <w:rPr>
          <w:color w:val="auto"/>
        </w:rPr>
        <w:t xml:space="preserve">By </w:t>
      </w:r>
      <w:sdt>
        <w:sdtPr>
          <w:rPr>
            <w:color w:val="auto"/>
          </w:rPr>
          <w:tag w:val="Sponsors"/>
          <w:id w:val="1589585889"/>
          <w:placeholder>
            <w:docPart w:val="D0DD39990CA04C9BA34F674875791C7D"/>
          </w:placeholder>
          <w:text w:multiLine="1"/>
        </w:sdtPr>
        <w:sdtEndPr/>
        <w:sdtContent>
          <w:r w:rsidR="004132DA" w:rsidRPr="004132DA">
            <w:rPr>
              <w:color w:val="auto"/>
            </w:rPr>
            <w:t xml:space="preserve">Delegate </w:t>
          </w:r>
          <w:r w:rsidR="006828FA" w:rsidRPr="004132DA">
            <w:rPr>
              <w:color w:val="auto"/>
            </w:rPr>
            <w:t>C. Pritt</w:t>
          </w:r>
        </w:sdtContent>
      </w:sdt>
    </w:p>
    <w:p w14:paraId="2FFD6A15" w14:textId="72FD8439" w:rsidR="00E831B3" w:rsidRPr="004132DA" w:rsidRDefault="00CD36CF" w:rsidP="00CC1F3B">
      <w:pPr>
        <w:pStyle w:val="References"/>
        <w:rPr>
          <w:color w:val="auto"/>
        </w:rPr>
      </w:pPr>
      <w:r w:rsidRPr="004132DA">
        <w:rPr>
          <w:color w:val="auto"/>
        </w:rPr>
        <w:t>[</w:t>
      </w:r>
      <w:sdt>
        <w:sdtPr>
          <w:rPr>
            <w:color w:val="auto"/>
          </w:rPr>
          <w:tag w:val="References"/>
          <w:id w:val="-1043047873"/>
          <w:placeholder>
            <w:docPart w:val="CBE845711E124A4B85D650BD7F14CDAB"/>
          </w:placeholder>
          <w:text w:multiLine="1"/>
        </w:sdtPr>
        <w:sdtEndPr/>
        <w:sdtContent>
          <w:r w:rsidR="00EE32CC">
            <w:rPr>
              <w:color w:val="auto"/>
            </w:rPr>
            <w:t>Introduced January 23, 2023; Referred to the Committee on Health and Human Resources then the Judiciary</w:t>
          </w:r>
        </w:sdtContent>
      </w:sdt>
      <w:r w:rsidRPr="004132DA">
        <w:rPr>
          <w:color w:val="auto"/>
        </w:rPr>
        <w:t>]</w:t>
      </w:r>
    </w:p>
    <w:p w14:paraId="27DB867D" w14:textId="65B41D36" w:rsidR="00303684" w:rsidRPr="004132DA" w:rsidRDefault="0000526A" w:rsidP="00CC1F3B">
      <w:pPr>
        <w:pStyle w:val="TitleSection"/>
        <w:rPr>
          <w:color w:val="auto"/>
        </w:rPr>
      </w:pPr>
      <w:r w:rsidRPr="004132DA">
        <w:rPr>
          <w:color w:val="auto"/>
        </w:rPr>
        <w:lastRenderedPageBreak/>
        <w:t>A BILL</w:t>
      </w:r>
      <w:r w:rsidR="006828FA" w:rsidRPr="004132DA">
        <w:rPr>
          <w:color w:val="auto"/>
        </w:rPr>
        <w:t xml:space="preserve"> to amend and reenact </w:t>
      </w:r>
      <w:r w:rsidR="006828FA" w:rsidRPr="004132DA">
        <w:rPr>
          <w:rFonts w:cs="Arial"/>
          <w:color w:val="auto"/>
        </w:rPr>
        <w:t>§</w:t>
      </w:r>
      <w:r w:rsidR="006828FA" w:rsidRPr="004132DA">
        <w:rPr>
          <w:color w:val="auto"/>
        </w:rPr>
        <w:t>49-2-602 of the Code of West Virginia, 1931, as amended, relating to prohibiting a COVID-19 vaccination requirement for individuals who provide respite care.</w:t>
      </w:r>
    </w:p>
    <w:p w14:paraId="30CFDC9D" w14:textId="13E767C7" w:rsidR="003C6034" w:rsidRPr="004132DA" w:rsidRDefault="00303684" w:rsidP="00CC1F3B">
      <w:pPr>
        <w:pStyle w:val="EnactingClause"/>
        <w:rPr>
          <w:color w:val="auto"/>
        </w:rPr>
      </w:pPr>
      <w:r w:rsidRPr="004132DA">
        <w:rPr>
          <w:color w:val="auto"/>
        </w:rPr>
        <w:t>Be it enacted by the Legislature of West Virginia:</w:t>
      </w:r>
    </w:p>
    <w:p w14:paraId="5249B05E" w14:textId="79A4862C" w:rsidR="006828FA" w:rsidRPr="004132DA" w:rsidRDefault="006828FA" w:rsidP="006828FA">
      <w:pPr>
        <w:pStyle w:val="ArticleHeading"/>
        <w:rPr>
          <w:color w:val="auto"/>
        </w:rPr>
      </w:pPr>
      <w:r w:rsidRPr="004132DA">
        <w:rPr>
          <w:color w:val="auto"/>
        </w:rPr>
        <w:t>Article 2. State responsibilities for children.</w:t>
      </w:r>
    </w:p>
    <w:p w14:paraId="1CE64E94" w14:textId="77777777" w:rsidR="006828FA" w:rsidRPr="004132DA" w:rsidRDefault="006828FA" w:rsidP="006828FA">
      <w:pPr>
        <w:pStyle w:val="SectionHeading"/>
        <w:rPr>
          <w:color w:val="auto"/>
        </w:rPr>
      </w:pPr>
      <w:r w:rsidRPr="004132DA">
        <w:rPr>
          <w:color w:val="auto"/>
        </w:rPr>
        <w:t>§49-2-602. Family support services; responsibilities; funds; case management; outreach; differential fees.</w:t>
      </w:r>
    </w:p>
    <w:p w14:paraId="636E97F4" w14:textId="77777777" w:rsidR="006828FA" w:rsidRPr="004132DA" w:rsidRDefault="006828FA" w:rsidP="00FC4412">
      <w:pPr>
        <w:pStyle w:val="SectionBody"/>
        <w:rPr>
          <w:color w:val="auto"/>
        </w:rPr>
        <w:sectPr w:rsidR="006828FA" w:rsidRPr="004132DA" w:rsidSect="00AB1BB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A6155A9" w14:textId="77777777" w:rsidR="006828FA" w:rsidRPr="004132DA" w:rsidRDefault="006828FA" w:rsidP="00FC4412">
      <w:pPr>
        <w:pStyle w:val="SectionBody"/>
        <w:rPr>
          <w:color w:val="auto"/>
        </w:rPr>
      </w:pPr>
      <w:r w:rsidRPr="004132DA">
        <w:rPr>
          <w:color w:val="auto"/>
        </w:rPr>
        <w:t>(a) The regional family support agency, designated under article two of this chapter, shall direct and be responsible for the individual assessment of each developmentally disabled person which it has designated and shall prepare a service plan with the developmentally disabled person's family. The needs and preferences of the family will be the basis for determining what goods and services will be made available within the resources available.</w:t>
      </w:r>
    </w:p>
    <w:p w14:paraId="132022B1" w14:textId="77777777" w:rsidR="006828FA" w:rsidRPr="004132DA" w:rsidRDefault="006828FA" w:rsidP="00FC4412">
      <w:pPr>
        <w:pStyle w:val="SectionBody"/>
        <w:rPr>
          <w:color w:val="auto"/>
        </w:rPr>
      </w:pPr>
      <w:r w:rsidRPr="004132DA">
        <w:rPr>
          <w:color w:val="auto"/>
        </w:rPr>
        <w:t>(b) The family support program may provide funds to families to purchase goods and services included in the family service plan. Those goods and services related to the care of the developmentally disabled person may include, but are not limited to:</w:t>
      </w:r>
    </w:p>
    <w:p w14:paraId="52DFA229" w14:textId="77777777" w:rsidR="006828FA" w:rsidRPr="004132DA" w:rsidRDefault="006828FA" w:rsidP="00FC4412">
      <w:pPr>
        <w:pStyle w:val="SectionBody"/>
        <w:rPr>
          <w:color w:val="auto"/>
        </w:rPr>
      </w:pPr>
      <w:r w:rsidRPr="004132DA">
        <w:rPr>
          <w:color w:val="auto"/>
        </w:rPr>
        <w:t>(1) Respite care;</w:t>
      </w:r>
    </w:p>
    <w:p w14:paraId="685CF222" w14:textId="77777777" w:rsidR="006828FA" w:rsidRPr="004132DA" w:rsidRDefault="006828FA" w:rsidP="00FC4412">
      <w:pPr>
        <w:pStyle w:val="SectionBody"/>
        <w:rPr>
          <w:color w:val="auto"/>
        </w:rPr>
      </w:pPr>
      <w:r w:rsidRPr="004132DA">
        <w:rPr>
          <w:color w:val="auto"/>
        </w:rPr>
        <w:t>(2) Personal and attendant care;</w:t>
      </w:r>
    </w:p>
    <w:p w14:paraId="50C1EA20" w14:textId="77777777" w:rsidR="006828FA" w:rsidRPr="004132DA" w:rsidRDefault="006828FA" w:rsidP="00FC4412">
      <w:pPr>
        <w:pStyle w:val="SectionBody"/>
        <w:rPr>
          <w:color w:val="auto"/>
        </w:rPr>
      </w:pPr>
      <w:r w:rsidRPr="004132DA">
        <w:rPr>
          <w:color w:val="auto"/>
        </w:rPr>
        <w:t>(3) Child care;</w:t>
      </w:r>
    </w:p>
    <w:p w14:paraId="3A3FBD6B" w14:textId="77777777" w:rsidR="006828FA" w:rsidRPr="004132DA" w:rsidRDefault="006828FA" w:rsidP="00FC4412">
      <w:pPr>
        <w:pStyle w:val="SectionBody"/>
        <w:rPr>
          <w:color w:val="auto"/>
        </w:rPr>
      </w:pPr>
      <w:r w:rsidRPr="004132DA">
        <w:rPr>
          <w:color w:val="auto"/>
        </w:rPr>
        <w:t>(4) Architectural and vehicular modifications;</w:t>
      </w:r>
    </w:p>
    <w:p w14:paraId="3A528C03" w14:textId="77777777" w:rsidR="006828FA" w:rsidRPr="004132DA" w:rsidRDefault="006828FA" w:rsidP="00FC4412">
      <w:pPr>
        <w:pStyle w:val="SectionBody"/>
        <w:rPr>
          <w:color w:val="auto"/>
        </w:rPr>
      </w:pPr>
      <w:r w:rsidRPr="004132DA">
        <w:rPr>
          <w:color w:val="auto"/>
        </w:rPr>
        <w:t>(5) Health-related costs not otherwise covered;</w:t>
      </w:r>
    </w:p>
    <w:p w14:paraId="0BD21646" w14:textId="77777777" w:rsidR="006828FA" w:rsidRPr="004132DA" w:rsidRDefault="006828FA" w:rsidP="00FC4412">
      <w:pPr>
        <w:pStyle w:val="SectionBody"/>
        <w:rPr>
          <w:color w:val="auto"/>
        </w:rPr>
      </w:pPr>
      <w:r w:rsidRPr="004132DA">
        <w:rPr>
          <w:color w:val="auto"/>
        </w:rPr>
        <w:t>(6) Equipment and supplies;</w:t>
      </w:r>
    </w:p>
    <w:p w14:paraId="15AD4456" w14:textId="77777777" w:rsidR="006828FA" w:rsidRPr="004132DA" w:rsidRDefault="006828FA" w:rsidP="00FC4412">
      <w:pPr>
        <w:pStyle w:val="SectionBody"/>
        <w:rPr>
          <w:color w:val="auto"/>
        </w:rPr>
      </w:pPr>
      <w:r w:rsidRPr="004132DA">
        <w:rPr>
          <w:color w:val="auto"/>
        </w:rPr>
        <w:t>(7) Specialized nutrition and clothing;</w:t>
      </w:r>
    </w:p>
    <w:p w14:paraId="332366F8" w14:textId="77777777" w:rsidR="006828FA" w:rsidRPr="004132DA" w:rsidRDefault="006828FA" w:rsidP="00FC4412">
      <w:pPr>
        <w:pStyle w:val="SectionBody"/>
        <w:rPr>
          <w:color w:val="auto"/>
        </w:rPr>
      </w:pPr>
      <w:r w:rsidRPr="004132DA">
        <w:rPr>
          <w:color w:val="auto"/>
        </w:rPr>
        <w:t>(8) Homemaker services;</w:t>
      </w:r>
    </w:p>
    <w:p w14:paraId="7031F5C2" w14:textId="77777777" w:rsidR="006828FA" w:rsidRPr="004132DA" w:rsidRDefault="006828FA" w:rsidP="00FC4412">
      <w:pPr>
        <w:pStyle w:val="SectionBody"/>
        <w:rPr>
          <w:color w:val="auto"/>
        </w:rPr>
      </w:pPr>
      <w:r w:rsidRPr="004132DA">
        <w:rPr>
          <w:color w:val="auto"/>
        </w:rPr>
        <w:t>(9) Transportation;</w:t>
      </w:r>
    </w:p>
    <w:p w14:paraId="47AE001F" w14:textId="77777777" w:rsidR="006828FA" w:rsidRPr="004132DA" w:rsidRDefault="006828FA" w:rsidP="00FC4412">
      <w:pPr>
        <w:pStyle w:val="SectionBody"/>
        <w:rPr>
          <w:color w:val="auto"/>
        </w:rPr>
      </w:pPr>
      <w:r w:rsidRPr="004132DA">
        <w:rPr>
          <w:color w:val="auto"/>
        </w:rPr>
        <w:t>(10) Utility costs;</w:t>
      </w:r>
    </w:p>
    <w:p w14:paraId="79478DC9" w14:textId="77777777" w:rsidR="006828FA" w:rsidRPr="004132DA" w:rsidRDefault="006828FA" w:rsidP="00FC4412">
      <w:pPr>
        <w:pStyle w:val="SectionBody"/>
        <w:rPr>
          <w:color w:val="auto"/>
        </w:rPr>
      </w:pPr>
      <w:r w:rsidRPr="004132DA">
        <w:rPr>
          <w:color w:val="auto"/>
        </w:rPr>
        <w:t>(11) Integrated community activities; and</w:t>
      </w:r>
    </w:p>
    <w:p w14:paraId="491740C5" w14:textId="77777777" w:rsidR="006828FA" w:rsidRPr="004132DA" w:rsidRDefault="006828FA" w:rsidP="00FC4412">
      <w:pPr>
        <w:pStyle w:val="SectionBody"/>
        <w:rPr>
          <w:color w:val="auto"/>
        </w:rPr>
      </w:pPr>
      <w:r w:rsidRPr="004132DA">
        <w:rPr>
          <w:color w:val="auto"/>
        </w:rPr>
        <w:t>(12) Training and technical assistance.</w:t>
      </w:r>
    </w:p>
    <w:p w14:paraId="1C1C9D03" w14:textId="77777777" w:rsidR="006828FA" w:rsidRPr="004132DA" w:rsidRDefault="006828FA" w:rsidP="00FC4412">
      <w:pPr>
        <w:pStyle w:val="SectionBody"/>
        <w:rPr>
          <w:color w:val="auto"/>
        </w:rPr>
      </w:pPr>
      <w:r w:rsidRPr="004132DA">
        <w:rPr>
          <w:color w:val="auto"/>
        </w:rPr>
        <w:t>(c) As part of the family support program, the regional family support agency, designated under section six hundred two of this article, shall provide case management for each family to provide information, service coordination and other assistance as needed by the family.</w:t>
      </w:r>
    </w:p>
    <w:p w14:paraId="10C02E98" w14:textId="77777777" w:rsidR="006828FA" w:rsidRPr="004132DA" w:rsidRDefault="006828FA" w:rsidP="00FC4412">
      <w:pPr>
        <w:pStyle w:val="SectionBody"/>
        <w:rPr>
          <w:color w:val="auto"/>
        </w:rPr>
      </w:pPr>
      <w:r w:rsidRPr="004132DA">
        <w:rPr>
          <w:color w:val="auto"/>
        </w:rPr>
        <w:t>(d) The family support program shall assist families of developmentally disabled adults in planning and obtaining community living arrangements, employment services and other resources needed to achieve, to the greatest extent possible, independence, productivity and integration of the developmentally disabled adult into the community.</w:t>
      </w:r>
    </w:p>
    <w:p w14:paraId="37C84108" w14:textId="77777777" w:rsidR="006828FA" w:rsidRPr="004132DA" w:rsidRDefault="006828FA" w:rsidP="00FC4412">
      <w:pPr>
        <w:pStyle w:val="SectionBody"/>
        <w:rPr>
          <w:color w:val="auto"/>
        </w:rPr>
      </w:pPr>
      <w:r w:rsidRPr="004132DA">
        <w:rPr>
          <w:color w:val="auto"/>
        </w:rPr>
        <w:t>(e) The family support program shall conduct outreach to identify families in need of assistance and shall maintain a waiting list of individuals and families in the event that there are insufficient resources to provide services to all those who request them.</w:t>
      </w:r>
    </w:p>
    <w:p w14:paraId="18739225" w14:textId="77777777" w:rsidR="006828FA" w:rsidRPr="004132DA" w:rsidRDefault="006828FA" w:rsidP="00FC4412">
      <w:pPr>
        <w:pStyle w:val="SectionBody"/>
        <w:rPr>
          <w:color w:val="auto"/>
        </w:rPr>
      </w:pPr>
      <w:r w:rsidRPr="004132DA">
        <w:rPr>
          <w:color w:val="auto"/>
        </w:rPr>
        <w:t>(f) The family support program may provide for differential fees for services under the program or for appropriate cost participation by the recipient families consistent with the goals of the program and the overall financial condition of the family.</w:t>
      </w:r>
    </w:p>
    <w:p w14:paraId="4D7D8087" w14:textId="5B1955F5" w:rsidR="008736AA" w:rsidRPr="004132DA" w:rsidRDefault="006828FA" w:rsidP="00CC1F3B">
      <w:pPr>
        <w:pStyle w:val="SectionBody"/>
        <w:rPr>
          <w:color w:val="auto"/>
        </w:rPr>
      </w:pPr>
      <w:r w:rsidRPr="004132DA">
        <w:rPr>
          <w:color w:val="auto"/>
        </w:rPr>
        <w:t>(g) Funds, goods or services provided to eligible families by the family support program under this article shall not be considered as income to those families for any purpose under this code or under the rules and regulations of any agency of state government.</w:t>
      </w:r>
    </w:p>
    <w:p w14:paraId="7603768F" w14:textId="1A6763E6" w:rsidR="006828FA" w:rsidRPr="004132DA" w:rsidRDefault="006828FA" w:rsidP="00CC1F3B">
      <w:pPr>
        <w:pStyle w:val="SectionBody"/>
        <w:rPr>
          <w:rFonts w:ascii="MingLiU-ExtB" w:eastAsia="MingLiU-ExtB" w:cs="MingLiU-ExtB"/>
          <w:color w:val="auto"/>
          <w:u w:val="single"/>
        </w:rPr>
      </w:pPr>
      <w:r w:rsidRPr="004132DA">
        <w:rPr>
          <w:color w:val="auto"/>
          <w:u w:val="single"/>
        </w:rPr>
        <w:t>(h) Notwithstanding any other provision of law to the contrary, no individual who provides respite care with the family support program shall be required or mandated to have a COVID-19 vaccination or vaccination booster.</w:t>
      </w:r>
    </w:p>
    <w:p w14:paraId="62B8A776" w14:textId="77777777" w:rsidR="00C33014" w:rsidRPr="004132DA" w:rsidRDefault="00C33014" w:rsidP="00CC1F3B">
      <w:pPr>
        <w:pStyle w:val="Note"/>
        <w:rPr>
          <w:color w:val="auto"/>
        </w:rPr>
      </w:pPr>
    </w:p>
    <w:p w14:paraId="60FD53B3" w14:textId="58F84373" w:rsidR="006865E9" w:rsidRPr="004132DA" w:rsidRDefault="00CF1DCA" w:rsidP="00CC1F3B">
      <w:pPr>
        <w:pStyle w:val="Note"/>
        <w:rPr>
          <w:color w:val="auto"/>
        </w:rPr>
      </w:pPr>
      <w:r w:rsidRPr="004132DA">
        <w:rPr>
          <w:color w:val="auto"/>
        </w:rPr>
        <w:t>NOTE: The</w:t>
      </w:r>
      <w:r w:rsidR="006865E9" w:rsidRPr="004132DA">
        <w:rPr>
          <w:color w:val="auto"/>
        </w:rPr>
        <w:t xml:space="preserve"> purpose of this bill is to</w:t>
      </w:r>
      <w:r w:rsidR="006828FA" w:rsidRPr="004132DA">
        <w:rPr>
          <w:color w:val="auto"/>
        </w:rPr>
        <w:t xml:space="preserve"> prohibit a COVID-19 vaccination requirement for individuals who provide respite care.</w:t>
      </w:r>
    </w:p>
    <w:p w14:paraId="7180E133" w14:textId="77777777" w:rsidR="006865E9" w:rsidRPr="004132DA" w:rsidRDefault="00AE48A0" w:rsidP="00CC1F3B">
      <w:pPr>
        <w:pStyle w:val="Note"/>
        <w:rPr>
          <w:color w:val="auto"/>
        </w:rPr>
      </w:pPr>
      <w:r w:rsidRPr="004132DA">
        <w:rPr>
          <w:color w:val="auto"/>
        </w:rPr>
        <w:t>Strike-throughs indicate language that would be stricken from a heading or the present law and underscoring indicates new language that would be added.</w:t>
      </w:r>
    </w:p>
    <w:sectPr w:rsidR="006865E9" w:rsidRPr="004132DA" w:rsidSect="00AB1BB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10C4" w14:textId="77777777" w:rsidR="006828FA" w:rsidRPr="00B844FE" w:rsidRDefault="006828FA" w:rsidP="00B844FE">
      <w:r>
        <w:separator/>
      </w:r>
    </w:p>
  </w:endnote>
  <w:endnote w:type="continuationSeparator" w:id="0">
    <w:p w14:paraId="1F6D042C" w14:textId="77777777" w:rsidR="006828FA" w:rsidRPr="00B844FE" w:rsidRDefault="006828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EE0FC5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3DAA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132509"/>
      <w:docPartObj>
        <w:docPartGallery w:val="Page Numbers (Bottom of Page)"/>
        <w:docPartUnique/>
      </w:docPartObj>
    </w:sdtPr>
    <w:sdtEndPr>
      <w:rPr>
        <w:noProof/>
      </w:rPr>
    </w:sdtEndPr>
    <w:sdtContent>
      <w:p w14:paraId="755893C5" w14:textId="7BA407CC" w:rsidR="00AB1BBC" w:rsidRDefault="00AB1B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F766E5" w14:textId="53DA360E"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664C" w14:textId="77777777" w:rsidR="006828FA" w:rsidRPr="00B844FE" w:rsidRDefault="006828FA" w:rsidP="00B844FE">
      <w:r>
        <w:separator/>
      </w:r>
    </w:p>
  </w:footnote>
  <w:footnote w:type="continuationSeparator" w:id="0">
    <w:p w14:paraId="0640931B" w14:textId="77777777" w:rsidR="006828FA" w:rsidRPr="00B844FE" w:rsidRDefault="006828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D50D" w14:textId="77777777" w:rsidR="002A0269" w:rsidRPr="00B844FE" w:rsidRDefault="00EE32CC">
    <w:pPr>
      <w:pStyle w:val="Header"/>
    </w:pPr>
    <w:sdt>
      <w:sdtPr>
        <w:id w:val="-684364211"/>
        <w:placeholder>
          <w:docPart w:val="7F7F0F3EF2C4448BBB3D72153710AA3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F7F0F3EF2C4448BBB3D72153710AA3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3FB1" w14:textId="5127552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6828F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828FA">
          <w:rPr>
            <w:sz w:val="22"/>
            <w:szCs w:val="22"/>
          </w:rPr>
          <w:t>2023R2067</w:t>
        </w:r>
      </w:sdtContent>
    </w:sdt>
  </w:p>
  <w:p w14:paraId="7D6F313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9DA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FA"/>
    <w:rsid w:val="0000526A"/>
    <w:rsid w:val="000573A9"/>
    <w:rsid w:val="0008536D"/>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132DA"/>
    <w:rsid w:val="004368E0"/>
    <w:rsid w:val="004C13DD"/>
    <w:rsid w:val="004D3ABE"/>
    <w:rsid w:val="004E3441"/>
    <w:rsid w:val="00500579"/>
    <w:rsid w:val="005A5366"/>
    <w:rsid w:val="006369EB"/>
    <w:rsid w:val="00637E73"/>
    <w:rsid w:val="006828FA"/>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B1BBC"/>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32C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AA063"/>
  <w15:chartTrackingRefBased/>
  <w15:docId w15:val="{6A3248A0-3A26-4640-88CE-9C8CAF4A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6828FA"/>
    <w:rPr>
      <w:rFonts w:eastAsia="Calibri"/>
      <w:color w:val="000000"/>
    </w:rPr>
  </w:style>
  <w:style w:type="character" w:customStyle="1" w:styleId="SectionHeadingChar">
    <w:name w:val="Section Heading Char"/>
    <w:link w:val="SectionHeading"/>
    <w:rsid w:val="006828FA"/>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E5A999D03D47249C74951CC3649B88"/>
        <w:category>
          <w:name w:val="General"/>
          <w:gallery w:val="placeholder"/>
        </w:category>
        <w:types>
          <w:type w:val="bbPlcHdr"/>
        </w:types>
        <w:behaviors>
          <w:behavior w:val="content"/>
        </w:behaviors>
        <w:guid w:val="{969C49B5-D68E-4069-B130-B48E5E047DB2}"/>
      </w:docPartPr>
      <w:docPartBody>
        <w:p w:rsidR="00196318" w:rsidRDefault="00196318">
          <w:pPr>
            <w:pStyle w:val="3DE5A999D03D47249C74951CC3649B88"/>
          </w:pPr>
          <w:r w:rsidRPr="00B844FE">
            <w:t>Prefix Text</w:t>
          </w:r>
        </w:p>
      </w:docPartBody>
    </w:docPart>
    <w:docPart>
      <w:docPartPr>
        <w:name w:val="7F7F0F3EF2C4448BBB3D72153710AA38"/>
        <w:category>
          <w:name w:val="General"/>
          <w:gallery w:val="placeholder"/>
        </w:category>
        <w:types>
          <w:type w:val="bbPlcHdr"/>
        </w:types>
        <w:behaviors>
          <w:behavior w:val="content"/>
        </w:behaviors>
        <w:guid w:val="{DA1233F1-0F81-44FD-847B-DED0D6AB70B2}"/>
      </w:docPartPr>
      <w:docPartBody>
        <w:p w:rsidR="00196318" w:rsidRDefault="00196318">
          <w:pPr>
            <w:pStyle w:val="7F7F0F3EF2C4448BBB3D72153710AA38"/>
          </w:pPr>
          <w:r w:rsidRPr="00B844FE">
            <w:t>[Type here]</w:t>
          </w:r>
        </w:p>
      </w:docPartBody>
    </w:docPart>
    <w:docPart>
      <w:docPartPr>
        <w:name w:val="0B04F8676B16451FA3EDC74B37D83D6C"/>
        <w:category>
          <w:name w:val="General"/>
          <w:gallery w:val="placeholder"/>
        </w:category>
        <w:types>
          <w:type w:val="bbPlcHdr"/>
        </w:types>
        <w:behaviors>
          <w:behavior w:val="content"/>
        </w:behaviors>
        <w:guid w:val="{9EC9DCD0-8330-4866-8570-2DDF41019D23}"/>
      </w:docPartPr>
      <w:docPartBody>
        <w:p w:rsidR="00196318" w:rsidRDefault="00196318">
          <w:pPr>
            <w:pStyle w:val="0B04F8676B16451FA3EDC74B37D83D6C"/>
          </w:pPr>
          <w:r w:rsidRPr="00B844FE">
            <w:t>Number</w:t>
          </w:r>
        </w:p>
      </w:docPartBody>
    </w:docPart>
    <w:docPart>
      <w:docPartPr>
        <w:name w:val="D0DD39990CA04C9BA34F674875791C7D"/>
        <w:category>
          <w:name w:val="General"/>
          <w:gallery w:val="placeholder"/>
        </w:category>
        <w:types>
          <w:type w:val="bbPlcHdr"/>
        </w:types>
        <w:behaviors>
          <w:behavior w:val="content"/>
        </w:behaviors>
        <w:guid w:val="{08990E89-2D47-4257-9336-31B6B64438FF}"/>
      </w:docPartPr>
      <w:docPartBody>
        <w:p w:rsidR="00196318" w:rsidRDefault="00196318">
          <w:pPr>
            <w:pStyle w:val="D0DD39990CA04C9BA34F674875791C7D"/>
          </w:pPr>
          <w:r w:rsidRPr="00B844FE">
            <w:t>Enter Sponsors Here</w:t>
          </w:r>
        </w:p>
      </w:docPartBody>
    </w:docPart>
    <w:docPart>
      <w:docPartPr>
        <w:name w:val="CBE845711E124A4B85D650BD7F14CDAB"/>
        <w:category>
          <w:name w:val="General"/>
          <w:gallery w:val="placeholder"/>
        </w:category>
        <w:types>
          <w:type w:val="bbPlcHdr"/>
        </w:types>
        <w:behaviors>
          <w:behavior w:val="content"/>
        </w:behaviors>
        <w:guid w:val="{1969356F-CD12-4571-A6C0-8AFC7E3A6782}"/>
      </w:docPartPr>
      <w:docPartBody>
        <w:p w:rsidR="00196318" w:rsidRDefault="00196318">
          <w:pPr>
            <w:pStyle w:val="CBE845711E124A4B85D650BD7F14CDA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18"/>
    <w:rsid w:val="0019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E5A999D03D47249C74951CC3649B88">
    <w:name w:val="3DE5A999D03D47249C74951CC3649B88"/>
  </w:style>
  <w:style w:type="paragraph" w:customStyle="1" w:styleId="7F7F0F3EF2C4448BBB3D72153710AA38">
    <w:name w:val="7F7F0F3EF2C4448BBB3D72153710AA38"/>
  </w:style>
  <w:style w:type="paragraph" w:customStyle="1" w:styleId="0B04F8676B16451FA3EDC74B37D83D6C">
    <w:name w:val="0B04F8676B16451FA3EDC74B37D83D6C"/>
  </w:style>
  <w:style w:type="paragraph" w:customStyle="1" w:styleId="D0DD39990CA04C9BA34F674875791C7D">
    <w:name w:val="D0DD39990CA04C9BA34F674875791C7D"/>
  </w:style>
  <w:style w:type="character" w:styleId="PlaceholderText">
    <w:name w:val="Placeholder Text"/>
    <w:basedOn w:val="DefaultParagraphFont"/>
    <w:uiPriority w:val="99"/>
    <w:semiHidden/>
    <w:rPr>
      <w:color w:val="808080"/>
    </w:rPr>
  </w:style>
  <w:style w:type="paragraph" w:customStyle="1" w:styleId="CBE845711E124A4B85D650BD7F14CDAB">
    <w:name w:val="CBE845711E124A4B85D650BD7F14CD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2023-01-23T14:09:00Z</dcterms:created>
  <dcterms:modified xsi:type="dcterms:W3CDTF">2023-01-23T14:09:00Z</dcterms:modified>
</cp:coreProperties>
</file>